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CB" w:rsidRDefault="00E517CB" w:rsidP="00E517CB">
      <w:pPr>
        <w:spacing w:after="0" w:line="240" w:lineRule="auto"/>
        <w:jc w:val="center"/>
        <w:rPr>
          <w:rFonts w:ascii="Cambria" w:eastAsia="Times New Roman" w:hAnsi="Cambria" w:cs="Times New Roman"/>
          <w:b/>
          <w:bCs/>
          <w:color w:val="000000"/>
          <w:szCs w:val="28"/>
        </w:rPr>
      </w:pPr>
    </w:p>
    <w:p w:rsidR="00E517CB" w:rsidRDefault="00E517CB" w:rsidP="00E517CB">
      <w:pPr>
        <w:spacing w:after="0" w:line="240" w:lineRule="auto"/>
        <w:jc w:val="center"/>
        <w:rPr>
          <w:rFonts w:ascii="Cambria" w:eastAsia="Times New Roman" w:hAnsi="Cambria" w:cs="Times New Roman"/>
          <w:b/>
          <w:bCs/>
          <w:color w:val="000000"/>
          <w:szCs w:val="28"/>
        </w:rPr>
      </w:pPr>
    </w:p>
    <w:p w:rsidR="00E517CB" w:rsidRPr="00E517CB" w:rsidRDefault="00E517CB" w:rsidP="00E517CB">
      <w:pPr>
        <w:spacing w:after="0" w:line="240" w:lineRule="auto"/>
        <w:jc w:val="center"/>
        <w:rPr>
          <w:rFonts w:eastAsia="Times New Roman" w:cs="Times New Roman"/>
          <w:sz w:val="24"/>
          <w:szCs w:val="24"/>
        </w:rPr>
      </w:pPr>
      <w:r w:rsidRPr="00E517CB">
        <w:rPr>
          <w:rFonts w:ascii="Cambria" w:eastAsia="Times New Roman" w:hAnsi="Cambria" w:cs="Times New Roman"/>
          <w:b/>
          <w:bCs/>
          <w:color w:val="000000"/>
          <w:szCs w:val="28"/>
        </w:rPr>
        <w:t>THÔNG BÁO TUYỂN DỤNG LAO ĐỘNG</w:t>
      </w:r>
    </w:p>
    <w:p w:rsidR="00E517CB" w:rsidRPr="00E517CB" w:rsidRDefault="00E517CB" w:rsidP="00E517CB">
      <w:pPr>
        <w:spacing w:after="0" w:line="240" w:lineRule="auto"/>
        <w:rPr>
          <w:rFonts w:eastAsia="Times New Roman" w:cs="Times New Roman"/>
          <w:sz w:val="24"/>
          <w:szCs w:val="24"/>
        </w:rPr>
      </w:pP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rPr>
        <w:t>Ngân hàng Chính sách xã hội tỉnh Bình Phước thông báo tuyển dụng lao động, với nội dung cụ thể như sau:</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1. Số lượng:</w:t>
      </w:r>
      <w:r w:rsidRPr="00E517CB">
        <w:rPr>
          <w:rFonts w:ascii="Cambria" w:eastAsia="Times New Roman" w:hAnsi="Cambria" w:cs="Times New Roman"/>
          <w:color w:val="000000"/>
          <w:szCs w:val="28"/>
        </w:rPr>
        <w:t xml:space="preserve"> 09 lao động làm Nghiệp vụ và 01 lao động làm Tin học tại chi nhánh và các Phòng giao dịch cấp huyện.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2. Điều kiện, tiêu chuẩn dự thi tuyển: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a. Điều kiện: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rPr>
        <w:t>- Có quốc tịch Việt Nam và cư trú hợp pháp tại Việt Nam; không quá 30 tuổi tính đến thời điểm nộp hồ sơ dự thi; có đơn đăng ký dự thi, có lý lịch rõ ràng được chính quyền địa phương nơi đăng ký hộ khẩu thường trú hoặc nơi đang công tác xác nhận; có đủ sức khoẻ để đảm nhận công việc. </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 xml:space="preserve">- </w:t>
      </w:r>
      <w:r w:rsidRPr="00E517CB">
        <w:rPr>
          <w:rFonts w:ascii="Cambria" w:eastAsia="Times New Roman" w:hAnsi="Cambria" w:cs="Times New Roman"/>
          <w:color w:val="000000"/>
          <w:szCs w:val="28"/>
        </w:rPr>
        <w:t>Về trình độ: </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rPr>
        <w:t xml:space="preserve">+ Người đăng ký dự thi Nghiệp vụ phải có bằng tốt nghiệp Đại học </w:t>
      </w:r>
      <w:r w:rsidRPr="00E517CB">
        <w:rPr>
          <w:rFonts w:ascii="Cambria" w:eastAsia="Times New Roman" w:hAnsi="Cambria" w:cs="Times New Roman"/>
          <w:color w:val="000000"/>
          <w:szCs w:val="28"/>
          <w:shd w:val="clear" w:color="auto" w:fill="FFFFFF"/>
        </w:rPr>
        <w:t>trường: Học viện Ngân hàng, Đại học Ngân hàng Thành phố Hồ Chí Minh hoặc tốt nghiệp chuyên ngành Tài chính - Ngân hàng, Kế toán, Kiểm toán thuộc các trường đại học khác</w:t>
      </w:r>
      <w:r w:rsidRPr="00E517CB">
        <w:rPr>
          <w:rFonts w:ascii="Cambria" w:eastAsia="Times New Roman" w:hAnsi="Cambria" w:cs="Times New Roman"/>
          <w:color w:val="000000"/>
          <w:szCs w:val="28"/>
        </w:rPr>
        <w:t>. </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rPr>
        <w:t>+ Người đăng ký dự thi làm Tin học phải có bằng tốt nghiệp Đại học hệ chính quy chuyên ngành Hệ thống thông tin, Kỹ thuật phần mềm, Khoa học máy tính, Công nghệ thông tin, Điện tử viễn thông, Toán tin.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Có chứng chỉ ngoại ngữ tiếng Anh trình độ B hoặc tương đương trở lên (đối với tất cả các thí sinh dự thi) và Tin học Văn phòng trình độ B hoặc tương đương trở lên (đối với thí sinh thi Nghiệp vụ).</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b. Tiêu chuẩn về chiều cao:</w:t>
      </w:r>
      <w:r w:rsidRPr="00E517CB">
        <w:rPr>
          <w:rFonts w:ascii="Cambria" w:eastAsia="Times New Roman" w:hAnsi="Cambria" w:cs="Times New Roman"/>
          <w:color w:val="000000"/>
          <w:szCs w:val="28"/>
        </w:rPr>
        <w:t xml:space="preserve"> Nam cao 163 cm trở lên, Nữ cao 155 cm trở lên.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3. Hồ sơ đăng ký dự thi gồm:</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rPr>
        <w:t>- Đơn xin dự thi tuyển (viết tay).</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Sơ yếu lý lịch tự thuật (có dán ảnh, đóng dấu giáp lai và xác nhận của cơ quan có thẩm quyền trong thời hạn không quá 06 tháng tính đến ngày nộp hồ sơ dự thi).</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Bản sao giấy khai sinh, chứng minh nhân dân/thẻ căn cước công dân.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Bản sao các văn bằng, chứng chỉ và bảng điểm kết quả học tập. Trường hợp có văn bằng do cơ sở đào tạo nước ngoài cấp phải được công chứng dịch thuật sang tiếng Việt. Khi nộp hồ sơ yêu cầu mang bản chính văn bằng, chứng chỉ để đối chiếu.</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Giấy chứng nhận sức khoẻ do cơ quan y tế cấp huyện trở lên cấp (không quá 06 tháng tính đến ngày nộp hồ sơ dự thi).</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lastRenderedPageBreak/>
        <w:t>- Các giấy chứng nhận khác có liên quan đến quan hệ lao động như: Quyết định tuyển dụng, bổ nhiệm, thôi việc hoặc giấy xác nhận thời gian và quá trình công tác mà người tham gia dự thi đã làm trước đó... (nếu có).</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color w:val="000000"/>
          <w:szCs w:val="28"/>
          <w:shd w:val="clear" w:color="auto" w:fill="FFFFFF"/>
        </w:rPr>
        <w:t>- 02 ảnh thẻ cỡ 4x6 chụp không quá 06 tháng (ghi rõ họ tên, ngày sinh) và 02 phong bì (có dán tem và ghi đầy đủ thông tin về họ tên, địa chỉ, số điện thoại của người nhận).</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4. Hình thức</w:t>
      </w:r>
      <w:r w:rsidRPr="00E517CB">
        <w:rPr>
          <w:rFonts w:ascii="Cambria" w:eastAsia="Times New Roman" w:hAnsi="Cambria" w:cs="Times New Roman"/>
          <w:color w:val="000000"/>
          <w:szCs w:val="28"/>
        </w:rPr>
        <w:t xml:space="preserve"> </w:t>
      </w:r>
      <w:r w:rsidRPr="00E517CB">
        <w:rPr>
          <w:rFonts w:ascii="Cambria" w:eastAsia="Times New Roman" w:hAnsi="Cambria" w:cs="Times New Roman"/>
          <w:b/>
          <w:bCs/>
          <w:color w:val="000000"/>
          <w:szCs w:val="28"/>
        </w:rPr>
        <w:t>thi tuyển:</w:t>
      </w:r>
      <w:r w:rsidRPr="00E517CB">
        <w:rPr>
          <w:rFonts w:ascii="Cambria" w:eastAsia="Times New Roman" w:hAnsi="Cambria" w:cs="Times New Roman"/>
          <w:color w:val="000000"/>
          <w:szCs w:val="28"/>
        </w:rPr>
        <w:t xml:space="preserve"> </w:t>
      </w:r>
      <w:r w:rsidRPr="00E517CB">
        <w:rPr>
          <w:rFonts w:ascii="Cambria" w:eastAsia="Times New Roman" w:hAnsi="Cambria" w:cs="Times New Roman"/>
          <w:color w:val="000000"/>
          <w:szCs w:val="28"/>
          <w:shd w:val="clear" w:color="auto" w:fill="FFFFFF"/>
        </w:rPr>
        <w:t>Thí sinh dự thi tuyển phải trải qua 02 vòng thi (Phỏng vấn và thi viết). </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5. Thời gian nhận hồ sơ:</w:t>
      </w:r>
      <w:r w:rsidRPr="00E517CB">
        <w:rPr>
          <w:rFonts w:ascii="Cambria" w:eastAsia="Times New Roman" w:hAnsi="Cambria" w:cs="Times New Roman"/>
          <w:color w:val="000000"/>
          <w:szCs w:val="28"/>
        </w:rPr>
        <w:t xml:space="preserve"> Kể từ ngày 12/4/2021 đến hết ngày 16/4/2021.</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color w:val="000000"/>
          <w:szCs w:val="28"/>
        </w:rPr>
        <w:t>6. Nơi nhận hồ sơ:</w:t>
      </w:r>
      <w:r w:rsidRPr="00E517CB">
        <w:rPr>
          <w:rFonts w:ascii="Cambria" w:eastAsia="Times New Roman" w:hAnsi="Cambria" w:cs="Times New Roman"/>
          <w:color w:val="000000"/>
          <w:szCs w:val="28"/>
        </w:rPr>
        <w:t xml:space="preserve"> Phòng Hành chính-Tổ chức chi nhánh Ngân hàng Chính sách xã hội tỉnh Bình Phước. Địa chỉ: Số 60 đường Hùng Vương, Phường Tân Bình, Thành phố Đồng Xoài, tỉnh Bình Phước.</w:t>
      </w:r>
    </w:p>
    <w:p w:rsidR="00E517CB" w:rsidRPr="00E517CB" w:rsidRDefault="00E517CB" w:rsidP="00E517CB">
      <w:pPr>
        <w:spacing w:after="0" w:line="240" w:lineRule="auto"/>
        <w:ind w:firstLine="709"/>
        <w:jc w:val="both"/>
        <w:rPr>
          <w:rFonts w:eastAsia="Times New Roman" w:cs="Times New Roman"/>
          <w:sz w:val="24"/>
          <w:szCs w:val="24"/>
        </w:rPr>
      </w:pPr>
      <w:r w:rsidRPr="00E517CB">
        <w:rPr>
          <w:rFonts w:ascii="Cambria" w:eastAsia="Times New Roman" w:hAnsi="Cambria" w:cs="Times New Roman"/>
          <w:b/>
          <w:bCs/>
          <w:i/>
          <w:iCs/>
          <w:color w:val="000000"/>
          <w:szCs w:val="28"/>
        </w:rPr>
        <w:t xml:space="preserve">Lưu ý: </w:t>
      </w:r>
      <w:r w:rsidRPr="00E517CB">
        <w:rPr>
          <w:rFonts w:ascii="Cambria" w:eastAsia="Times New Roman" w:hAnsi="Cambria" w:cs="Times New Roman"/>
          <w:color w:val="000000"/>
          <w:szCs w:val="28"/>
        </w:rPr>
        <w:t>Hồ sơ không trúng tuyển đơn vị không trả lại.</w:t>
      </w:r>
    </w:p>
    <w:p w:rsidR="000005FC" w:rsidRDefault="000005FC"/>
    <w:sectPr w:rsidR="000005FC" w:rsidSect="007D39F8">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E517CB"/>
    <w:rsid w:val="000005FC"/>
    <w:rsid w:val="007D39F8"/>
    <w:rsid w:val="00D17129"/>
    <w:rsid w:val="00E517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7C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9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Company>Microsoft</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2021-04-06T02:13:00Z</dcterms:created>
  <dcterms:modified xsi:type="dcterms:W3CDTF">2021-04-06T02:13:00Z</dcterms:modified>
</cp:coreProperties>
</file>